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5DE" w14:textId="6DDC8C30" w:rsidR="008063E1" w:rsidRDefault="001A4650" w:rsidP="008063E1">
      <w:pPr>
        <w:pStyle w:val="Default"/>
        <w:rPr>
          <w:color w:val="005B9C"/>
          <w:sz w:val="42"/>
          <w:szCs w:val="42"/>
        </w:rPr>
      </w:pPr>
      <w:r w:rsidRPr="0028495D">
        <w:rPr>
          <w:color w:val="005B9C"/>
          <w:sz w:val="42"/>
          <w:szCs w:val="42"/>
        </w:rPr>
        <w:t>Important Customer Notice</w:t>
      </w:r>
    </w:p>
    <w:p w14:paraId="35F89390" w14:textId="77777777" w:rsidR="005F353A" w:rsidRDefault="005F353A" w:rsidP="008063E1">
      <w:pPr>
        <w:pStyle w:val="Default"/>
        <w:rPr>
          <w:color w:val="005B9C"/>
          <w:sz w:val="42"/>
          <w:szCs w:val="42"/>
        </w:rPr>
      </w:pPr>
    </w:p>
    <w:p w14:paraId="2C77E867" w14:textId="3A593F94" w:rsidR="008063E1" w:rsidRPr="00E207CC" w:rsidRDefault="000B0008" w:rsidP="008063E1">
      <w:pPr>
        <w:pStyle w:val="Default"/>
        <w:rPr>
          <w:b/>
          <w:iCs/>
          <w:color w:val="005EB8"/>
          <w:sz w:val="36"/>
          <w:szCs w:val="40"/>
        </w:rPr>
      </w:pPr>
      <w:r>
        <w:rPr>
          <w:b/>
          <w:bCs/>
          <w:color w:val="005B9C"/>
          <w:sz w:val="36"/>
          <w:szCs w:val="36"/>
        </w:rPr>
        <w:t xml:space="preserve">Field Safety Notice </w:t>
      </w:r>
      <w:r w:rsidR="005F353A" w:rsidRPr="005F353A">
        <w:rPr>
          <w:b/>
          <w:bCs/>
          <w:color w:val="005B9C"/>
          <w:sz w:val="36"/>
          <w:szCs w:val="36"/>
        </w:rPr>
        <w:t>B</w:t>
      </w:r>
      <w:r w:rsidR="005F353A">
        <w:rPr>
          <w:color w:val="005B9C"/>
          <w:sz w:val="32"/>
          <w:szCs w:val="32"/>
        </w:rPr>
        <w:t xml:space="preserve"> </w:t>
      </w:r>
      <w:r w:rsidR="005F353A" w:rsidRPr="00E207CC">
        <w:rPr>
          <w:b/>
          <w:bCs/>
          <w:color w:val="005B9C"/>
          <w:sz w:val="36"/>
          <w:szCs w:val="36"/>
        </w:rPr>
        <w:t>Braun</w:t>
      </w:r>
      <w:r w:rsidR="008063E1" w:rsidRPr="00E207CC">
        <w:rPr>
          <w:b/>
          <w:bCs/>
          <w:color w:val="005B9C"/>
          <w:sz w:val="36"/>
          <w:szCs w:val="36"/>
        </w:rPr>
        <w:t xml:space="preserve"> </w:t>
      </w:r>
      <w:proofErr w:type="spellStart"/>
      <w:r w:rsidR="008063E1" w:rsidRPr="00E207CC">
        <w:rPr>
          <w:b/>
          <w:bCs/>
          <w:color w:val="005B9C"/>
          <w:sz w:val="36"/>
          <w:szCs w:val="36"/>
        </w:rPr>
        <w:t>Infusomat</w:t>
      </w:r>
      <w:proofErr w:type="spellEnd"/>
      <w:r w:rsidR="008063E1" w:rsidRPr="00E207CC">
        <w:rPr>
          <w:b/>
          <w:bCs/>
          <w:color w:val="005B9C"/>
          <w:sz w:val="36"/>
          <w:szCs w:val="36"/>
        </w:rPr>
        <w:t xml:space="preserve"> Space Transfusion Line - Leakage</w:t>
      </w:r>
      <w:r w:rsidR="002E69B3" w:rsidRPr="00E207CC">
        <w:rPr>
          <w:b/>
          <w:iCs/>
          <w:color w:val="005EB8"/>
          <w:sz w:val="36"/>
          <w:szCs w:val="40"/>
        </w:rPr>
        <w:t xml:space="preserve"> </w:t>
      </w:r>
    </w:p>
    <w:p w14:paraId="6A7D0751" w14:textId="77777777" w:rsidR="0029190D" w:rsidRPr="0029190D" w:rsidRDefault="0029190D" w:rsidP="00835E97">
      <w:pPr>
        <w:rPr>
          <w:rFonts w:ascii="Arial" w:eastAsiaTheme="minorHAnsi" w:hAnsi="Arial" w:cs="Arial"/>
          <w:b/>
          <w:iCs/>
          <w:color w:val="005EB8"/>
          <w:sz w:val="36"/>
          <w:szCs w:val="40"/>
        </w:rPr>
      </w:pPr>
    </w:p>
    <w:p w14:paraId="24BA88E0" w14:textId="11B02593" w:rsidR="00835E97" w:rsidRPr="00835E97" w:rsidRDefault="00835E97" w:rsidP="00835E97">
      <w:pPr>
        <w:rPr>
          <w:rFonts w:ascii="Arial" w:hAnsi="Arial" w:cs="Arial"/>
          <w:szCs w:val="28"/>
        </w:rPr>
      </w:pPr>
      <w:r w:rsidRPr="00835E97">
        <w:rPr>
          <w:rFonts w:ascii="Arial" w:hAnsi="Arial" w:cs="Arial"/>
          <w:szCs w:val="28"/>
        </w:rPr>
        <w:t>Category Tower</w:t>
      </w:r>
      <w:r w:rsidR="00DF0D07">
        <w:rPr>
          <w:rFonts w:ascii="Arial" w:hAnsi="Arial" w:cs="Arial"/>
          <w:szCs w:val="28"/>
        </w:rPr>
        <w:t xml:space="preserve"> </w:t>
      </w:r>
      <w:r w:rsidR="002007D6">
        <w:rPr>
          <w:rFonts w:ascii="Arial" w:hAnsi="Arial" w:cs="Arial"/>
          <w:szCs w:val="28"/>
        </w:rPr>
        <w:t xml:space="preserve">1 Ward </w:t>
      </w:r>
      <w:r w:rsidR="00100FDC">
        <w:rPr>
          <w:rFonts w:ascii="Arial" w:hAnsi="Arial" w:cs="Arial"/>
          <w:szCs w:val="28"/>
        </w:rPr>
        <w:t>B</w:t>
      </w:r>
      <w:r w:rsidR="002007D6">
        <w:rPr>
          <w:rFonts w:ascii="Arial" w:hAnsi="Arial" w:cs="Arial"/>
          <w:szCs w:val="28"/>
        </w:rPr>
        <w:t>ased Consumables</w:t>
      </w:r>
    </w:p>
    <w:p w14:paraId="40C6FE5B" w14:textId="0687F15B" w:rsidR="00B06AF6" w:rsidRDefault="00590165" w:rsidP="00590165">
      <w:pPr>
        <w:rPr>
          <w:rFonts w:ascii="Arial" w:hAnsi="Arial" w:cs="Arial"/>
          <w:szCs w:val="28"/>
        </w:rPr>
      </w:pPr>
      <w:r w:rsidRPr="00835E97">
        <w:rPr>
          <w:rFonts w:ascii="Arial" w:hAnsi="Arial" w:cs="Arial"/>
          <w:szCs w:val="28"/>
        </w:rPr>
        <w:t>Contract Title</w:t>
      </w:r>
      <w:r w:rsidRPr="00835E97">
        <w:rPr>
          <w:rFonts w:ascii="Arial" w:hAnsi="Arial" w:cs="Arial"/>
          <w:szCs w:val="28"/>
        </w:rPr>
        <w:tab/>
      </w:r>
      <w:r w:rsidR="00DF0D07">
        <w:rPr>
          <w:rFonts w:ascii="Arial" w:hAnsi="Arial" w:cs="Arial"/>
          <w:szCs w:val="28"/>
        </w:rPr>
        <w:t xml:space="preserve"> </w:t>
      </w:r>
      <w:r w:rsidR="00B06AF6">
        <w:rPr>
          <w:rFonts w:ascii="Arial" w:hAnsi="Arial" w:cs="Arial"/>
          <w:szCs w:val="28"/>
        </w:rPr>
        <w:t>Infusion Pumps, Administration Sets and Associated Products</w:t>
      </w:r>
    </w:p>
    <w:p w14:paraId="2842F60B" w14:textId="77777777" w:rsidR="00B06AF6" w:rsidRPr="00835E97" w:rsidRDefault="00B06AF6" w:rsidP="00590165">
      <w:pPr>
        <w:rPr>
          <w:rFonts w:ascii="Arial" w:hAnsi="Arial" w:cs="Arial"/>
          <w:szCs w:val="28"/>
        </w:rPr>
      </w:pPr>
    </w:p>
    <w:p w14:paraId="389809CA" w14:textId="4B0B6C7C" w:rsidR="00001111" w:rsidRPr="00001111" w:rsidRDefault="00C71760" w:rsidP="00001111">
      <w:pPr>
        <w:pStyle w:val="Default"/>
        <w:rPr>
          <w:rFonts w:ascii="Times New Roman" w:eastAsia="MS Mincho" w:hAnsi="Times New Roman" w:cs="Times New Roman"/>
          <w:lang w:eastAsia="en-GB"/>
        </w:rPr>
      </w:pPr>
      <w:r>
        <w:rPr>
          <w:szCs w:val="28"/>
        </w:rPr>
        <w:t xml:space="preserve">Field </w:t>
      </w:r>
      <w:r w:rsidR="00B06AF6">
        <w:rPr>
          <w:szCs w:val="28"/>
        </w:rPr>
        <w:t>Safety</w:t>
      </w:r>
      <w:r>
        <w:rPr>
          <w:szCs w:val="28"/>
        </w:rPr>
        <w:t xml:space="preserve"> Notice </w:t>
      </w:r>
      <w:r w:rsidR="006A49E9" w:rsidRPr="006A49E9">
        <w:rPr>
          <w:sz w:val="22"/>
          <w:szCs w:val="22"/>
          <w:lang w:eastAsia="en-GB"/>
        </w:rPr>
        <w:t>FSCA-</w:t>
      </w:r>
      <w:r w:rsidR="00001111">
        <w:rPr>
          <w:sz w:val="22"/>
          <w:szCs w:val="22"/>
          <w:lang w:eastAsia="en-GB"/>
        </w:rPr>
        <w:t>2023-01-20</w:t>
      </w:r>
    </w:p>
    <w:p w14:paraId="5E35F5C3" w14:textId="78B88762" w:rsidR="006F696B" w:rsidRPr="006A49E9" w:rsidRDefault="00001111" w:rsidP="00001111">
      <w:pPr>
        <w:pStyle w:val="Default"/>
        <w:rPr>
          <w:rFonts w:ascii="Times New Roman" w:eastAsia="MS Mincho" w:hAnsi="Times New Roman" w:cs="Times New Roman"/>
          <w:lang w:eastAsia="en-GB"/>
        </w:rPr>
      </w:pPr>
      <w:r w:rsidRPr="00001111">
        <w:rPr>
          <w:rFonts w:ascii="Times New Roman" w:eastAsia="MS Mincho" w:hAnsi="Times New Roman" w:cs="Times New Roman"/>
          <w:lang w:eastAsia="en-GB"/>
        </w:rPr>
        <w:t xml:space="preserve"> </w:t>
      </w:r>
    </w:p>
    <w:p w14:paraId="2B38D9B2" w14:textId="76A8117A" w:rsidR="00CE1A52" w:rsidRDefault="003315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ICN: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664C8">
        <w:rPr>
          <w:rFonts w:ascii="Arial" w:hAnsi="Arial" w:cs="Arial"/>
          <w:color w:val="000000"/>
          <w:sz w:val="20"/>
          <w:szCs w:val="20"/>
        </w:rPr>
        <w:t>2021</w:t>
      </w:r>
    </w:p>
    <w:p w14:paraId="72B25387" w14:textId="6089334C" w:rsidR="00BA7B2B" w:rsidRPr="0028495D" w:rsidRDefault="00331588" w:rsidP="005D3A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664C8">
        <w:rPr>
          <w:rFonts w:ascii="Arial" w:hAnsi="Arial" w:cs="Arial"/>
          <w:color w:val="000000"/>
          <w:sz w:val="20"/>
          <w:szCs w:val="20"/>
        </w:rPr>
        <w:t>0</w:t>
      </w:r>
      <w:r w:rsidR="00044D35">
        <w:rPr>
          <w:rFonts w:ascii="Arial" w:hAnsi="Arial" w:cs="Arial"/>
          <w:color w:val="000000"/>
          <w:sz w:val="20"/>
          <w:szCs w:val="20"/>
        </w:rPr>
        <w:t>6</w:t>
      </w:r>
      <w:r w:rsidR="00112512">
        <w:rPr>
          <w:rFonts w:ascii="Arial" w:hAnsi="Arial" w:cs="Arial"/>
          <w:color w:val="000000"/>
          <w:sz w:val="20"/>
          <w:szCs w:val="20"/>
        </w:rPr>
        <w:t>/</w:t>
      </w:r>
      <w:r w:rsidR="00B06AF6">
        <w:rPr>
          <w:rFonts w:ascii="Arial" w:hAnsi="Arial" w:cs="Arial"/>
          <w:color w:val="000000"/>
          <w:sz w:val="20"/>
          <w:szCs w:val="20"/>
        </w:rPr>
        <w:t>0</w:t>
      </w:r>
      <w:r w:rsidR="002664C8">
        <w:rPr>
          <w:rFonts w:ascii="Arial" w:hAnsi="Arial" w:cs="Arial"/>
          <w:color w:val="000000"/>
          <w:sz w:val="20"/>
          <w:szCs w:val="20"/>
        </w:rPr>
        <w:t>2</w:t>
      </w:r>
      <w:r w:rsidR="00873B30">
        <w:rPr>
          <w:rFonts w:ascii="Arial" w:hAnsi="Arial" w:cs="Arial"/>
          <w:color w:val="000000"/>
          <w:sz w:val="20"/>
          <w:szCs w:val="20"/>
        </w:rPr>
        <w:t>/</w:t>
      </w:r>
      <w:r w:rsidR="00FC29A2">
        <w:rPr>
          <w:rFonts w:ascii="Arial" w:hAnsi="Arial" w:cs="Arial"/>
          <w:color w:val="000000"/>
          <w:sz w:val="20"/>
          <w:szCs w:val="20"/>
        </w:rPr>
        <w:t>202</w:t>
      </w:r>
      <w:r w:rsidR="00B06AF6">
        <w:rPr>
          <w:rFonts w:ascii="Arial" w:hAnsi="Arial" w:cs="Arial"/>
          <w:color w:val="000000"/>
          <w:sz w:val="20"/>
          <w:szCs w:val="20"/>
        </w:rPr>
        <w:t>3</w:t>
      </w:r>
    </w:p>
    <w:p w14:paraId="3E3B5894" w14:textId="25395514" w:rsidR="001A4650" w:rsidRDefault="001A4650">
      <w:pPr>
        <w:rPr>
          <w:rFonts w:ascii="Arial" w:hAnsi="Arial" w:cs="Arial"/>
          <w:color w:val="000000"/>
          <w:sz w:val="20"/>
          <w:szCs w:val="20"/>
        </w:rPr>
      </w:pPr>
    </w:p>
    <w:p w14:paraId="1490CD7A" w14:textId="482259B3" w:rsidR="00260B1C" w:rsidRDefault="0029190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NHSSC</w:t>
      </w:r>
      <w:r w:rsidR="00BA4C68">
        <w:rPr>
          <w:rFonts w:ascii="Arial" w:hAnsi="Arial" w:cs="Arial"/>
          <w:color w:val="000000"/>
          <w:sz w:val="20"/>
          <w:szCs w:val="20"/>
        </w:rPr>
        <w:t>:</w:t>
      </w:r>
      <w:r w:rsidR="00D641E1">
        <w:rPr>
          <w:rFonts w:ascii="Arial" w:hAnsi="Arial" w:cs="Arial"/>
          <w:color w:val="000000"/>
          <w:sz w:val="20"/>
          <w:szCs w:val="20"/>
        </w:rPr>
        <w:t xml:space="preserve"> </w:t>
      </w:r>
      <w:r w:rsidR="002664C8">
        <w:rPr>
          <w:rFonts w:ascii="Arial" w:hAnsi="Arial" w:cs="Arial"/>
          <w:color w:val="000000"/>
          <w:sz w:val="20"/>
          <w:szCs w:val="20"/>
        </w:rPr>
        <w:t>88</w:t>
      </w:r>
    </w:p>
    <w:p w14:paraId="0E6AEB47" w14:textId="77777777" w:rsidR="00260B1C" w:rsidRPr="0028495D" w:rsidRDefault="00260B1C">
      <w:pPr>
        <w:rPr>
          <w:rFonts w:ascii="Arial" w:hAnsi="Arial" w:cs="Arial"/>
          <w:color w:val="000000"/>
          <w:sz w:val="20"/>
          <w:szCs w:val="20"/>
        </w:rPr>
      </w:pPr>
    </w:p>
    <w:p w14:paraId="07D92941" w14:textId="40FAF956" w:rsidR="003766FA" w:rsidRPr="0029190D" w:rsidRDefault="00260B1C" w:rsidP="005F353A">
      <w:pPr>
        <w:rPr>
          <w:rFonts w:ascii="Calibri" w:hAnsi="Calibri" w:cs="Calibri"/>
          <w:color w:val="000000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</w:rPr>
        <w:t>Alert</w:t>
      </w:r>
      <w:r w:rsidR="00F64422">
        <w:rPr>
          <w:rFonts w:ascii="Arial" w:hAnsi="Arial" w:cs="Arial"/>
          <w:b/>
          <w:color w:val="000000"/>
          <w:sz w:val="22"/>
          <w:szCs w:val="22"/>
        </w:rPr>
        <w:t>:</w:t>
      </w:r>
      <w:r w:rsidR="001A4650" w:rsidRPr="00025CD1">
        <w:rPr>
          <w:rFonts w:ascii="Arial" w:hAnsi="Arial" w:cs="Arial"/>
          <w:color w:val="000000"/>
          <w:sz w:val="22"/>
          <w:szCs w:val="22"/>
        </w:rPr>
        <w:tab/>
      </w:r>
    </w:p>
    <w:p w14:paraId="72CE12A1" w14:textId="472CB5E5" w:rsidR="00B06AF6" w:rsidRPr="003766FA" w:rsidRDefault="002664C8" w:rsidP="003766F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eastAsia="en-GB"/>
        </w:rPr>
      </w:pPr>
      <w:r w:rsidRPr="003766FA">
        <w:rPr>
          <w:rFonts w:ascii="Arial" w:hAnsi="Arial" w:cs="Arial"/>
          <w:color w:val="000000"/>
          <w:sz w:val="20"/>
          <w:szCs w:val="20"/>
        </w:rPr>
        <w:t xml:space="preserve">In addition to earlier </w:t>
      </w:r>
      <w:r w:rsidR="00BD1748" w:rsidRPr="003766FA">
        <w:rPr>
          <w:rFonts w:ascii="Arial" w:hAnsi="Arial" w:cs="Arial"/>
          <w:sz w:val="20"/>
          <w:szCs w:val="20"/>
        </w:rPr>
        <w:t xml:space="preserve">communications </w:t>
      </w:r>
      <w:r w:rsidR="00BD1748" w:rsidRPr="003766FA">
        <w:rPr>
          <w:rFonts w:ascii="Arial" w:hAnsi="Arial" w:cs="Arial"/>
          <w:sz w:val="20"/>
          <w:szCs w:val="20"/>
          <w:lang w:eastAsia="en-GB"/>
        </w:rPr>
        <w:t>B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Braun </w:t>
      </w:r>
      <w:r w:rsidR="00050D6C">
        <w:rPr>
          <w:rFonts w:ascii="Arial" w:hAnsi="Arial" w:cs="Arial"/>
          <w:color w:val="000000"/>
          <w:sz w:val="20"/>
          <w:szCs w:val="20"/>
          <w:lang w:eastAsia="en-GB"/>
        </w:rPr>
        <w:t>is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proactively inform</w:t>
      </w:r>
      <w:r w:rsidR="00050D6C">
        <w:rPr>
          <w:rFonts w:ascii="Arial" w:hAnsi="Arial" w:cs="Arial"/>
          <w:color w:val="000000"/>
          <w:sz w:val="20"/>
          <w:szCs w:val="20"/>
          <w:lang w:eastAsia="en-GB"/>
        </w:rPr>
        <w:t>ing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all customers o</w:t>
      </w:r>
      <w:r w:rsidR="00BD1748" w:rsidRPr="003766FA">
        <w:rPr>
          <w:rFonts w:ascii="Arial" w:hAnsi="Arial" w:cs="Arial"/>
          <w:sz w:val="20"/>
          <w:szCs w:val="20"/>
          <w:lang w:eastAsia="en-GB"/>
        </w:rPr>
        <w:t>f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potential quality issues </w:t>
      </w:r>
      <w:r w:rsidR="00BD1748" w:rsidRPr="003766FA">
        <w:rPr>
          <w:rFonts w:ascii="Arial" w:hAnsi="Arial" w:cs="Arial"/>
          <w:sz w:val="20"/>
          <w:szCs w:val="20"/>
          <w:lang w:eastAsia="en-GB"/>
        </w:rPr>
        <w:t>with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>Infusomat</w:t>
      </w:r>
      <w:proofErr w:type="spellEnd"/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Space Transfusion Lines</w:t>
      </w:r>
      <w:r w:rsidR="00050D6C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873B30" w:rsidRPr="003766FA">
        <w:rPr>
          <w:rFonts w:ascii="Arial" w:hAnsi="Arial" w:cs="Arial"/>
          <w:color w:val="000000"/>
          <w:sz w:val="20"/>
          <w:szCs w:val="20"/>
        </w:rPr>
        <w:t xml:space="preserve"> </w:t>
      </w:r>
      <w:r w:rsidR="00BD1748" w:rsidRPr="003766FA">
        <w:rPr>
          <w:rFonts w:ascii="Arial" w:hAnsi="Arial" w:cs="Arial"/>
          <w:sz w:val="20"/>
          <w:szCs w:val="20"/>
        </w:rPr>
        <w:t>namely</w:t>
      </w:r>
      <w:r w:rsidR="00001111" w:rsidRPr="003766FA">
        <w:rPr>
          <w:rFonts w:ascii="Arial" w:hAnsi="Arial" w:cs="Arial"/>
          <w:color w:val="000000"/>
          <w:sz w:val="20"/>
          <w:szCs w:val="20"/>
        </w:rPr>
        <w:t xml:space="preserve"> </w:t>
      </w:r>
      <w:r w:rsidR="00B06AF6" w:rsidRPr="003766FA">
        <w:rPr>
          <w:rFonts w:ascii="Arial" w:hAnsi="Arial" w:cs="Arial"/>
          <w:color w:val="000000"/>
          <w:sz w:val="20"/>
          <w:szCs w:val="20"/>
        </w:rPr>
        <w:t>the risk</w:t>
      </w:r>
      <w:r w:rsidR="00001111" w:rsidRPr="003766FA">
        <w:rPr>
          <w:rFonts w:ascii="Arial" w:hAnsi="Arial" w:cs="Arial"/>
          <w:color w:val="000000"/>
          <w:sz w:val="20"/>
          <w:szCs w:val="20"/>
        </w:rPr>
        <w:t xml:space="preserve"> </w:t>
      </w:r>
      <w:r w:rsidR="00BD1748" w:rsidRPr="003766FA">
        <w:rPr>
          <w:rFonts w:ascii="Arial" w:hAnsi="Arial" w:cs="Arial"/>
          <w:sz w:val="20"/>
          <w:szCs w:val="20"/>
        </w:rPr>
        <w:t xml:space="preserve">of </w:t>
      </w:r>
      <w:r w:rsidR="00001111" w:rsidRPr="003766FA">
        <w:rPr>
          <w:rFonts w:ascii="Arial" w:hAnsi="Arial" w:cs="Arial"/>
          <w:color w:val="000000"/>
          <w:sz w:val="20"/>
          <w:szCs w:val="20"/>
        </w:rPr>
        <w:t xml:space="preserve">leakage </w:t>
      </w:r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between the tube and the patients' </w:t>
      </w:r>
      <w:proofErr w:type="spellStart"/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>Luer</w:t>
      </w:r>
      <w:proofErr w:type="spellEnd"/>
      <w:r w:rsidR="00BD1748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connector. </w:t>
      </w:r>
    </w:p>
    <w:p w14:paraId="5A248AB1" w14:textId="7A36B84C" w:rsidR="003766FA" w:rsidRPr="00640AE7" w:rsidRDefault="00D45D5B" w:rsidP="003766FA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40AE7">
        <w:rPr>
          <w:rFonts w:ascii="Arial" w:hAnsi="Arial" w:cs="Arial"/>
          <w:b/>
          <w:bCs/>
          <w:color w:val="000000"/>
          <w:sz w:val="20"/>
          <w:szCs w:val="20"/>
        </w:rPr>
        <w:t xml:space="preserve">This </w:t>
      </w:r>
      <w:r w:rsidR="00F876AC" w:rsidRPr="00640AE7">
        <w:rPr>
          <w:rFonts w:ascii="Arial" w:hAnsi="Arial" w:cs="Arial"/>
          <w:b/>
          <w:bCs/>
          <w:color w:val="000000"/>
          <w:sz w:val="20"/>
          <w:szCs w:val="20"/>
        </w:rPr>
        <w:t xml:space="preserve">latest </w:t>
      </w:r>
      <w:r w:rsidRPr="00640AE7">
        <w:rPr>
          <w:rFonts w:ascii="Arial" w:hAnsi="Arial" w:cs="Arial"/>
          <w:b/>
          <w:bCs/>
          <w:color w:val="000000"/>
          <w:sz w:val="20"/>
          <w:szCs w:val="20"/>
        </w:rPr>
        <w:t xml:space="preserve">Field Safety Notice is not a </w:t>
      </w:r>
      <w:commentRangeStart w:id="0"/>
      <w:r w:rsidRPr="00640AE7">
        <w:rPr>
          <w:rFonts w:ascii="Arial" w:hAnsi="Arial" w:cs="Arial"/>
          <w:b/>
          <w:bCs/>
          <w:color w:val="000000"/>
          <w:sz w:val="20"/>
          <w:szCs w:val="20"/>
        </w:rPr>
        <w:t>recall</w:t>
      </w:r>
      <w:commentRangeEnd w:id="0"/>
      <w:r w:rsidR="00260439" w:rsidRPr="00640AE7">
        <w:rPr>
          <w:rStyle w:val="CommentReference"/>
          <w:b/>
          <w:bCs/>
        </w:rPr>
        <w:commentReference w:id="0"/>
      </w:r>
      <w:r w:rsidR="00BD1748" w:rsidRPr="00640AE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9375C6C" w14:textId="7680B656" w:rsidR="003766FA" w:rsidRPr="003766FA" w:rsidRDefault="00050D6C" w:rsidP="003766F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B </w:t>
      </w:r>
      <w:r w:rsidR="00B06AF6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Braun advise no serious injuries to patients, users, or third parties have been reported to date, </w:t>
      </w:r>
      <w:r w:rsidR="005A5075"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however </w:t>
      </w:r>
      <w:r w:rsidR="00B06AF6" w:rsidRPr="003766FA">
        <w:rPr>
          <w:rFonts w:ascii="Arial" w:hAnsi="Arial" w:cs="Arial"/>
          <w:color w:val="000000"/>
          <w:sz w:val="20"/>
          <w:szCs w:val="20"/>
          <w:lang w:eastAsia="en-GB"/>
        </w:rPr>
        <w:t>the deviation might harbour the risk for the patient of microbial contamination, under supply, open patient access, or air infusion.</w:t>
      </w:r>
    </w:p>
    <w:p w14:paraId="59829621" w14:textId="7A5FAC73" w:rsidR="002D6F70" w:rsidRPr="003766FA" w:rsidRDefault="003766FA" w:rsidP="003766F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eastAsia="en-GB"/>
        </w:rPr>
      </w:pPr>
      <w:r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B Braun advise treatment with the affected article is possible, users should refer to the </w:t>
      </w:r>
      <w:r w:rsidR="00F103E8">
        <w:rPr>
          <w:rFonts w:ascii="Arial" w:hAnsi="Arial" w:cs="Arial"/>
          <w:color w:val="000000"/>
          <w:sz w:val="20"/>
          <w:szCs w:val="20"/>
          <w:lang w:eastAsia="en-GB"/>
        </w:rPr>
        <w:t>‘a</w:t>
      </w:r>
      <w:r w:rsidRPr="003766FA">
        <w:rPr>
          <w:rFonts w:ascii="Arial" w:hAnsi="Arial" w:cs="Arial"/>
          <w:color w:val="000000"/>
          <w:sz w:val="20"/>
          <w:szCs w:val="20"/>
          <w:lang w:eastAsia="en-GB"/>
        </w:rPr>
        <w:t>ctions to be taken</w:t>
      </w:r>
      <w:r w:rsidR="00F103E8">
        <w:rPr>
          <w:rFonts w:ascii="Arial" w:hAnsi="Arial" w:cs="Arial"/>
          <w:color w:val="000000"/>
          <w:sz w:val="20"/>
          <w:szCs w:val="20"/>
          <w:lang w:eastAsia="en-GB"/>
        </w:rPr>
        <w:t>’</w:t>
      </w:r>
      <w:r w:rsidRPr="003766FA">
        <w:rPr>
          <w:rFonts w:ascii="Arial" w:hAnsi="Arial" w:cs="Arial"/>
          <w:color w:val="000000"/>
          <w:sz w:val="20"/>
          <w:szCs w:val="20"/>
          <w:lang w:eastAsia="en-GB"/>
        </w:rPr>
        <w:t xml:space="preserve"> section of the Field Safety Notice</w:t>
      </w:r>
      <w:r w:rsidR="00F103E8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336DB281" w14:textId="6D00C3D0" w:rsidR="00044D35" w:rsidRPr="0026731D" w:rsidRDefault="00D45D5B" w:rsidP="00B45DCA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</w:rPr>
      </w:pP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Please note this latest Field Safety Notice </w:t>
      </w:r>
      <w:r w:rsidRPr="00640AE7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does not affect the</w:t>
      </w:r>
      <w:r w:rsidR="00BD1748" w:rsidRPr="00640AE7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 batches previously recalled</w:t>
      </w:r>
      <w:r w:rsidR="00E72925"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on </w:t>
      </w:r>
      <w:commentRangeStart w:id="1"/>
      <w:r w:rsidR="00E72925" w:rsidRPr="0026731D">
        <w:rPr>
          <w:rFonts w:ascii="Arial" w:hAnsi="Arial" w:cs="Arial"/>
          <w:color w:val="000000"/>
          <w:sz w:val="20"/>
          <w:szCs w:val="20"/>
          <w:lang w:eastAsia="en-GB"/>
        </w:rPr>
        <w:t>ICN1991</w:t>
      </w:r>
      <w:commentRangeEnd w:id="1"/>
      <w:r w:rsidR="00260439">
        <w:rPr>
          <w:rStyle w:val="CommentReference"/>
        </w:rPr>
        <w:commentReference w:id="1"/>
      </w:r>
      <w:r w:rsidR="00044D35" w:rsidRPr="0026731D">
        <w:rPr>
          <w:rFonts w:ascii="Arial" w:hAnsi="Arial" w:cs="Arial"/>
          <w:color w:val="000000"/>
          <w:sz w:val="20"/>
          <w:szCs w:val="20"/>
          <w:lang w:eastAsia="en-GB"/>
        </w:rPr>
        <w:t>.These batch numbers are still being recalled</w:t>
      </w:r>
      <w:r w:rsid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hyperlink r:id="rId12" w:history="1">
        <w:r w:rsidR="0026731D" w:rsidRPr="00BF694A">
          <w:rPr>
            <w:rStyle w:val="Hyperlink"/>
            <w:rFonts w:ascii="Arial" w:hAnsi="Arial" w:cs="Arial"/>
            <w:sz w:val="20"/>
            <w:szCs w:val="20"/>
          </w:rPr>
          <w:t>https://www.supplychain.nhs.uk/icn/field-safety-notice-b-braun-infusomat-space-transfusion-line-leakage/</w:t>
        </w:r>
      </w:hyperlink>
    </w:p>
    <w:p w14:paraId="5B8704DC" w14:textId="77777777" w:rsidR="00E72925" w:rsidRPr="00E72925" w:rsidRDefault="00E72925" w:rsidP="00E72925">
      <w:pPr>
        <w:rPr>
          <w:rFonts w:ascii="Arial" w:hAnsi="Arial" w:cs="Arial"/>
          <w:color w:val="000000"/>
          <w:sz w:val="20"/>
          <w:szCs w:val="20"/>
        </w:rPr>
      </w:pPr>
    </w:p>
    <w:p w14:paraId="6392C172" w14:textId="77777777" w:rsidR="00BD1748" w:rsidRPr="00BD1748" w:rsidRDefault="00BD1748" w:rsidP="00BD1748">
      <w:pPr>
        <w:rPr>
          <w:rFonts w:ascii="Arial" w:hAnsi="Arial" w:cs="Arial"/>
          <w:color w:val="000000"/>
          <w:sz w:val="20"/>
          <w:szCs w:val="20"/>
        </w:rPr>
      </w:pPr>
    </w:p>
    <w:p w14:paraId="1C23143B" w14:textId="239C2D98" w:rsidR="00100FDC" w:rsidRDefault="00260B1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Products Affected</w:t>
      </w:r>
      <w:r w:rsidR="001A4650" w:rsidRPr="00025CD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0CA8F5F" w14:textId="28E46907" w:rsidR="002D6F70" w:rsidRDefault="008A0414" w:rsidP="002D6F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65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5075">
        <w:rPr>
          <w:rFonts w:ascii="Arial" w:hAnsi="Arial" w:cs="Arial"/>
          <w:color w:val="000000" w:themeColor="text1"/>
          <w:sz w:val="20"/>
          <w:szCs w:val="20"/>
        </w:rPr>
        <w:t>T</w:t>
      </w:r>
      <w:r w:rsidR="00873B30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="002D6F70">
        <w:rPr>
          <w:rFonts w:ascii="Arial" w:hAnsi="Arial" w:cs="Arial"/>
          <w:color w:val="000000" w:themeColor="text1"/>
          <w:sz w:val="20"/>
          <w:szCs w:val="20"/>
        </w:rPr>
        <w:t>product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affected</w:t>
      </w:r>
      <w:r w:rsidR="00D641E1" w:rsidRPr="002D6F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5075">
        <w:rPr>
          <w:rFonts w:ascii="Arial" w:hAnsi="Arial" w:cs="Arial"/>
          <w:color w:val="000000" w:themeColor="text1"/>
          <w:sz w:val="20"/>
          <w:szCs w:val="20"/>
        </w:rPr>
        <w:t>is</w:t>
      </w:r>
      <w:r w:rsidR="00FF4E34" w:rsidRPr="002D6F70">
        <w:rPr>
          <w:rFonts w:ascii="Arial" w:hAnsi="Arial" w:cs="Arial"/>
          <w:color w:val="000000" w:themeColor="text1"/>
          <w:sz w:val="20"/>
          <w:szCs w:val="20"/>
        </w:rPr>
        <w:t xml:space="preserve"> available</w:t>
      </w:r>
      <w:r w:rsidR="00873B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5075">
        <w:rPr>
          <w:rFonts w:ascii="Arial" w:hAnsi="Arial" w:cs="Arial"/>
          <w:color w:val="000000" w:themeColor="text1"/>
          <w:sz w:val="20"/>
          <w:szCs w:val="20"/>
        </w:rPr>
        <w:t>from</w:t>
      </w:r>
      <w:r w:rsidR="00873B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4E34" w:rsidRPr="002D6F70">
        <w:rPr>
          <w:rFonts w:ascii="Arial" w:hAnsi="Arial" w:cs="Arial"/>
          <w:color w:val="000000" w:themeColor="text1"/>
          <w:sz w:val="20"/>
          <w:szCs w:val="20"/>
        </w:rPr>
        <w:t>NHS Supply Ch</w:t>
      </w:r>
      <w:r w:rsidR="00A62E91" w:rsidRPr="002D6F70">
        <w:rPr>
          <w:rFonts w:ascii="Arial" w:hAnsi="Arial" w:cs="Arial"/>
          <w:color w:val="000000" w:themeColor="text1"/>
          <w:sz w:val="20"/>
          <w:szCs w:val="20"/>
        </w:rPr>
        <w:t>a</w:t>
      </w:r>
      <w:r w:rsidR="00FF4E34" w:rsidRPr="002D6F70">
        <w:rPr>
          <w:rFonts w:ascii="Arial" w:hAnsi="Arial" w:cs="Arial"/>
          <w:color w:val="000000" w:themeColor="text1"/>
          <w:sz w:val="20"/>
          <w:szCs w:val="20"/>
        </w:rPr>
        <w:t>i</w:t>
      </w:r>
      <w:r w:rsidR="0086756C">
        <w:rPr>
          <w:rFonts w:ascii="Arial" w:hAnsi="Arial" w:cs="Arial"/>
          <w:color w:val="000000" w:themeColor="text1"/>
          <w:sz w:val="20"/>
          <w:szCs w:val="20"/>
        </w:rPr>
        <w:t>n:</w:t>
      </w:r>
      <w:r w:rsidR="00286C43" w:rsidRPr="002D6F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FA4981" w14:textId="77777777" w:rsidR="00B44EDC" w:rsidRPr="002D6F70" w:rsidRDefault="00B44EDC" w:rsidP="00B44ED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47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649"/>
        <w:gridCol w:w="1559"/>
        <w:gridCol w:w="1989"/>
      </w:tblGrid>
      <w:tr w:rsidR="00FE7E0C" w:rsidRPr="00B129F6" w14:paraId="1CA7FDC9" w14:textId="6C3955CC" w:rsidTr="0026731D">
        <w:trPr>
          <w:trHeight w:val="510"/>
        </w:trPr>
        <w:tc>
          <w:tcPr>
            <w:tcW w:w="896" w:type="dxa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0288" w14:textId="77777777" w:rsidR="00FE7E0C" w:rsidRPr="00B129F6" w:rsidRDefault="00FE7E0C" w:rsidP="00FE7E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129F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NPC</w:t>
            </w:r>
          </w:p>
        </w:tc>
        <w:tc>
          <w:tcPr>
            <w:tcW w:w="4649" w:type="dxa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9BB9" w14:textId="77777777" w:rsidR="00FE7E0C" w:rsidRPr="00B129F6" w:rsidRDefault="00FE7E0C" w:rsidP="00FE7E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129F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Product Description</w:t>
            </w:r>
          </w:p>
        </w:tc>
        <w:tc>
          <w:tcPr>
            <w:tcW w:w="1559" w:type="dxa"/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04AA" w14:textId="77777777" w:rsidR="00FE7E0C" w:rsidRPr="00B129F6" w:rsidRDefault="00FE7E0C" w:rsidP="00FE7E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129F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Supplier Code / MPC</w:t>
            </w:r>
          </w:p>
        </w:tc>
        <w:tc>
          <w:tcPr>
            <w:tcW w:w="2143" w:type="dxa"/>
            <w:shd w:val="clear" w:color="auto" w:fill="005EB8"/>
            <w:vAlign w:val="center"/>
          </w:tcPr>
          <w:p w14:paraId="6E9D7662" w14:textId="672D86EA" w:rsidR="00FE7E0C" w:rsidRPr="00B129F6" w:rsidRDefault="0026731D" w:rsidP="002673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Affected Batches</w:t>
            </w:r>
          </w:p>
        </w:tc>
      </w:tr>
      <w:tr w:rsidR="00FE7E0C" w:rsidRPr="00B129F6" w14:paraId="48EA14C5" w14:textId="29D3706F" w:rsidTr="0026731D">
        <w:trPr>
          <w:trHeight w:val="511"/>
        </w:trPr>
        <w:tc>
          <w:tcPr>
            <w:tcW w:w="8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C383" w14:textId="262699FF" w:rsidR="00FE7E0C" w:rsidRPr="003B5CB7" w:rsidRDefault="002007D6" w:rsidP="00FE04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FSB2495</w:t>
            </w:r>
          </w:p>
        </w:tc>
        <w:tc>
          <w:tcPr>
            <w:tcW w:w="4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C8F7" w14:textId="605A6B58" w:rsidR="00FE7E0C" w:rsidRPr="003B5CB7" w:rsidRDefault="008063E1" w:rsidP="00E87F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Administration set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Infusomat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Space Volumatic Pump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82A6" w14:textId="3999C89F" w:rsidR="00FE7E0C" w:rsidRPr="00B129F6" w:rsidRDefault="008063E1" w:rsidP="005F35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063E1">
              <w:rPr>
                <w:rFonts w:ascii="Arial" w:hAnsi="Arial" w:cs="Arial"/>
                <w:sz w:val="20"/>
                <w:szCs w:val="20"/>
                <w:lang w:eastAsia="en-GB"/>
              </w:rPr>
              <w:t>8270066SP-01</w:t>
            </w:r>
          </w:p>
        </w:tc>
        <w:tc>
          <w:tcPr>
            <w:tcW w:w="2143" w:type="dxa"/>
            <w:vAlign w:val="center"/>
          </w:tcPr>
          <w:p w14:paraId="2F8D1C48" w14:textId="585F9D97" w:rsidR="002664C8" w:rsidRPr="00B129F6" w:rsidRDefault="002664C8" w:rsidP="0026731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Refer to </w:t>
            </w:r>
            <w:r w:rsidR="0026731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ppendix </w:t>
            </w:r>
            <w:r w:rsidR="0026731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 of the </w:t>
            </w:r>
            <w:r w:rsidR="0026731D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ield </w:t>
            </w:r>
            <w:r w:rsidR="0026731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afety </w:t>
            </w:r>
            <w:r w:rsidR="0026731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otice</w:t>
            </w:r>
          </w:p>
        </w:tc>
      </w:tr>
    </w:tbl>
    <w:p w14:paraId="6A1EAD53" w14:textId="106FD086" w:rsidR="00BA4C68" w:rsidRPr="00ED65A7" w:rsidRDefault="00BA4C68" w:rsidP="00ED65A7">
      <w:pPr>
        <w:rPr>
          <w:rFonts w:ascii="Arial" w:hAnsi="Arial" w:cs="Arial"/>
          <w:color w:val="000000"/>
          <w:sz w:val="20"/>
          <w:szCs w:val="20"/>
        </w:rPr>
      </w:pPr>
    </w:p>
    <w:p w14:paraId="2519AC55" w14:textId="63AAB338" w:rsidR="00CE1A52" w:rsidRPr="003766FA" w:rsidRDefault="003766FA" w:rsidP="003766FA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Pr="003766FA">
        <w:rPr>
          <w:rFonts w:ascii="Arial" w:hAnsi="Arial" w:cs="Arial"/>
          <w:color w:val="000000" w:themeColor="text1"/>
          <w:sz w:val="20"/>
          <w:szCs w:val="20"/>
        </w:rPr>
        <w:t>e aware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76AC">
        <w:rPr>
          <w:rFonts w:ascii="Arial" w:hAnsi="Arial" w:cs="Arial"/>
          <w:color w:val="000000" w:themeColor="text1"/>
          <w:sz w:val="20"/>
          <w:szCs w:val="20"/>
        </w:rPr>
        <w:t>orders placed with NHS Supply Chain may be supplied with the batch numbers listed in the Field Safety Notice</w:t>
      </w:r>
      <w:r w:rsidR="002673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902434" w14:textId="52F1F4B3" w:rsidR="00FF4E34" w:rsidRDefault="00FF4E34" w:rsidP="00FF4E34">
      <w:pPr>
        <w:rPr>
          <w:rFonts w:ascii="Arial" w:hAnsi="Arial" w:cs="Arial"/>
          <w:b/>
          <w:color w:val="000000"/>
          <w:sz w:val="20"/>
          <w:szCs w:val="20"/>
        </w:rPr>
      </w:pPr>
    </w:p>
    <w:p w14:paraId="274560AE" w14:textId="77777777" w:rsidR="0026731D" w:rsidRPr="00CE1A52" w:rsidRDefault="0026731D" w:rsidP="00FF4E34">
      <w:pPr>
        <w:rPr>
          <w:rFonts w:ascii="Arial" w:hAnsi="Arial" w:cs="Arial"/>
          <w:b/>
          <w:color w:val="000000"/>
          <w:sz w:val="20"/>
          <w:szCs w:val="20"/>
        </w:rPr>
      </w:pPr>
    </w:p>
    <w:p w14:paraId="718EF4BB" w14:textId="27C3F509" w:rsidR="0029190D" w:rsidRPr="009F2872" w:rsidRDefault="001A4650" w:rsidP="005F353A">
      <w:pPr>
        <w:ind w:left="2127" w:hanging="2127"/>
        <w:rPr>
          <w:rFonts w:ascii="Arial" w:hAnsi="Arial" w:cs="Arial"/>
          <w:b/>
          <w:color w:val="000000"/>
          <w:sz w:val="20"/>
          <w:szCs w:val="20"/>
        </w:rPr>
      </w:pPr>
      <w:r w:rsidRPr="00025CD1">
        <w:rPr>
          <w:rFonts w:ascii="Arial" w:hAnsi="Arial" w:cs="Arial"/>
          <w:b/>
          <w:color w:val="000000"/>
          <w:sz w:val="22"/>
          <w:szCs w:val="22"/>
        </w:rPr>
        <w:t>Next Steps:</w:t>
      </w:r>
    </w:p>
    <w:p w14:paraId="3E4E9974" w14:textId="1A94AEF9" w:rsidR="0016434A" w:rsidRPr="0026731D" w:rsidRDefault="00BA4C68" w:rsidP="005B39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44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26731D">
        <w:rPr>
          <w:rFonts w:ascii="Arial" w:hAnsi="Arial" w:cs="Arial"/>
          <w:color w:val="000000" w:themeColor="text1"/>
          <w:sz w:val="20"/>
          <w:szCs w:val="20"/>
        </w:rPr>
        <w:t xml:space="preserve">Read and follow the full instructions in the Field </w:t>
      </w:r>
      <w:r w:rsidR="008E1739" w:rsidRPr="0026731D">
        <w:rPr>
          <w:rFonts w:ascii="Arial" w:hAnsi="Arial" w:cs="Arial"/>
          <w:color w:val="000000" w:themeColor="text1"/>
          <w:sz w:val="20"/>
          <w:szCs w:val="20"/>
        </w:rPr>
        <w:t>Corrective</w:t>
      </w:r>
      <w:r w:rsidRPr="0026731D">
        <w:rPr>
          <w:rFonts w:ascii="Arial" w:hAnsi="Arial" w:cs="Arial"/>
          <w:color w:val="000000" w:themeColor="text1"/>
          <w:sz w:val="20"/>
          <w:szCs w:val="20"/>
        </w:rPr>
        <w:t xml:space="preserve"> Notice and share with all users of the affected products.</w:t>
      </w:r>
      <w:r w:rsidR="00583DCC" w:rsidRPr="002673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434A" w:rsidRPr="0026731D">
        <w:rPr>
          <w:rFonts w:ascii="Arial" w:hAnsi="Arial" w:cs="Arial"/>
          <w:color w:val="000000"/>
          <w:sz w:val="20"/>
          <w:szCs w:val="20"/>
          <w:lang w:eastAsia="en-GB"/>
        </w:rPr>
        <w:t>These include:</w:t>
      </w:r>
    </w:p>
    <w:p w14:paraId="42979F88" w14:textId="7B7F9177" w:rsidR="0016434A" w:rsidRPr="0016434A" w:rsidRDefault="0016434A" w:rsidP="0026731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4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Continue current ongoing treatment with affected devices. </w:t>
      </w:r>
    </w:p>
    <w:p w14:paraId="4DD000B8" w14:textId="552D0614" w:rsidR="0016434A" w:rsidRPr="0016434A" w:rsidRDefault="0016434A" w:rsidP="0026731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O</w:t>
      </w: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 xml:space="preserve">bserve the connection between </w:t>
      </w:r>
      <w:r w:rsidR="001F3F3A">
        <w:rPr>
          <w:rFonts w:ascii="Arial" w:hAnsi="Arial" w:cs="Arial"/>
          <w:color w:val="000000"/>
          <w:sz w:val="20"/>
          <w:szCs w:val="20"/>
          <w:lang w:eastAsia="en-GB"/>
        </w:rPr>
        <w:t xml:space="preserve">the </w:t>
      </w: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>tube and patient connector during priming of the line for leakage. In case of a leakage, please change the line and file a complaint at B</w:t>
      </w:r>
      <w:r w:rsid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 xml:space="preserve">Braun. </w:t>
      </w:r>
    </w:p>
    <w:p w14:paraId="4A1C1402" w14:textId="004B04C3" w:rsidR="0016434A" w:rsidRPr="001F3F3A" w:rsidRDefault="0016434A" w:rsidP="0016434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44"/>
        <w:rPr>
          <w:rFonts w:ascii="Arial" w:hAnsi="Arial" w:cs="Arial"/>
          <w:color w:val="000000"/>
          <w:sz w:val="20"/>
          <w:szCs w:val="20"/>
          <w:lang w:eastAsia="en-GB"/>
        </w:rPr>
      </w:pP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 xml:space="preserve">Mechanical stress from repeated movement, or similar, at the </w:t>
      </w:r>
      <w:proofErr w:type="spellStart"/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>Luer</w:t>
      </w:r>
      <w:proofErr w:type="spellEnd"/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 xml:space="preserve"> might lead to a delayed leakage. </w:t>
      </w:r>
      <w:r w:rsidR="0026731D" w:rsidRPr="0016434A">
        <w:rPr>
          <w:rFonts w:ascii="Arial" w:hAnsi="Arial" w:cs="Arial"/>
          <w:color w:val="000000"/>
          <w:sz w:val="20"/>
          <w:szCs w:val="20"/>
          <w:lang w:eastAsia="en-GB"/>
        </w:rPr>
        <w:t>Therefore,</w:t>
      </w:r>
      <w:r w:rsidRPr="0016434A">
        <w:rPr>
          <w:rFonts w:ascii="Arial" w:hAnsi="Arial" w:cs="Arial"/>
          <w:color w:val="000000"/>
          <w:sz w:val="20"/>
          <w:szCs w:val="20"/>
          <w:lang w:eastAsia="en-GB"/>
        </w:rPr>
        <w:t xml:space="preserve"> repeatedly observe for leakage during the entire usage of the product. </w:t>
      </w:r>
    </w:p>
    <w:p w14:paraId="3CD16F1E" w14:textId="110B1E6E" w:rsidR="006618ED" w:rsidRPr="0026731D" w:rsidRDefault="0016434A" w:rsidP="0016748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>If you can switch from pump-driven treatment to gravity-treatment, you also may want to consider the opportunity of using alternative products designed for gravity transfusion treatment.</w:t>
      </w:r>
    </w:p>
    <w:p w14:paraId="65798E8A" w14:textId="5E3B8173" w:rsidR="006618ED" w:rsidRPr="001F3F3A" w:rsidRDefault="006618ED" w:rsidP="0074315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 xml:space="preserve">If you </w:t>
      </w:r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experience any </w:t>
      </w: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>issue</w:t>
      </w:r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>s</w:t>
      </w: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when using these administration </w:t>
      </w:r>
      <w:r w:rsidR="001F3F3A">
        <w:rPr>
          <w:rFonts w:ascii="Arial" w:hAnsi="Arial" w:cs="Arial"/>
          <w:color w:val="000000"/>
          <w:sz w:val="20"/>
          <w:szCs w:val="20"/>
          <w:lang w:eastAsia="en-GB"/>
        </w:rPr>
        <w:t>sets,</w:t>
      </w:r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>please raise a product complaint with you</w:t>
      </w:r>
      <w:r w:rsidR="00E72925" w:rsidRPr="00E72925">
        <w:rPr>
          <w:rFonts w:ascii="Arial" w:hAnsi="Arial" w:cs="Arial"/>
          <w:color w:val="000000"/>
          <w:sz w:val="20"/>
          <w:szCs w:val="20"/>
          <w:lang w:eastAsia="en-GB"/>
        </w:rPr>
        <w:t>r local NHS Supply Chain C</w:t>
      </w: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 xml:space="preserve">ustomer </w:t>
      </w:r>
      <w:r w:rsidR="00E72925" w:rsidRPr="00E72925">
        <w:rPr>
          <w:rFonts w:ascii="Arial" w:hAnsi="Arial" w:cs="Arial"/>
          <w:color w:val="000000"/>
          <w:sz w:val="20"/>
          <w:szCs w:val="20"/>
          <w:lang w:eastAsia="en-GB"/>
        </w:rPr>
        <w:t xml:space="preserve">Service Advisor </w:t>
      </w:r>
      <w:r w:rsidR="000B0008" w:rsidRPr="00E72925">
        <w:rPr>
          <w:rFonts w:ascii="Arial" w:hAnsi="Arial" w:cs="Arial"/>
          <w:color w:val="000000"/>
          <w:sz w:val="20"/>
          <w:szCs w:val="20"/>
          <w:lang w:eastAsia="en-GB"/>
        </w:rPr>
        <w:t>and</w:t>
      </w:r>
      <w:r w:rsidR="00E72925" w:rsidRPr="00E72925">
        <w:rPr>
          <w:rFonts w:ascii="Arial" w:hAnsi="Arial" w:cs="Arial"/>
          <w:color w:val="000000"/>
          <w:sz w:val="20"/>
          <w:szCs w:val="20"/>
          <w:lang w:eastAsia="en-GB"/>
        </w:rPr>
        <w:t xml:space="preserve"> with </w:t>
      </w:r>
      <w:r w:rsidRPr="00E72925">
        <w:rPr>
          <w:rFonts w:ascii="Arial" w:hAnsi="Arial" w:cs="Arial"/>
          <w:color w:val="000000"/>
          <w:sz w:val="20"/>
          <w:szCs w:val="20"/>
          <w:lang w:eastAsia="en-GB"/>
        </w:rPr>
        <w:t>B Braun</w:t>
      </w:r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, email </w:t>
      </w:r>
      <w:proofErr w:type="spellStart"/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>Kieren</w:t>
      </w:r>
      <w:proofErr w:type="spellEnd"/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 Bruce at </w:t>
      </w:r>
      <w:hyperlink r:id="rId13" w:history="1">
        <w:r w:rsidR="001D35E7" w:rsidRPr="00340331">
          <w:rPr>
            <w:rStyle w:val="Hyperlink"/>
            <w:rFonts w:ascii="Arial" w:hAnsi="Arial" w:cs="Arial"/>
            <w:sz w:val="20"/>
            <w:szCs w:val="20"/>
            <w:lang w:eastAsia="en-GB"/>
          </w:rPr>
          <w:t>Kieren.bruce@bbraun.com</w:t>
        </w:r>
      </w:hyperlink>
      <w:r w:rsidR="007431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4E0A7216" w14:textId="7A990282" w:rsidR="006618ED" w:rsidRPr="0026731D" w:rsidRDefault="0074315E" w:rsidP="003A4F8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>NHS Supply Chain is</w:t>
      </w:r>
      <w:r w:rsidR="00E72925"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w</w:t>
      </w:r>
      <w:r w:rsidR="006618ED" w:rsidRPr="0026731D">
        <w:rPr>
          <w:rFonts w:ascii="Arial" w:hAnsi="Arial" w:cs="Arial"/>
          <w:color w:val="000000"/>
          <w:sz w:val="20"/>
          <w:szCs w:val="20"/>
          <w:lang w:eastAsia="en-GB"/>
        </w:rPr>
        <w:t>orking with B Braun</w:t>
      </w: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and the relevant authorities </w:t>
      </w:r>
      <w:r w:rsidR="00CC4A26" w:rsidRPr="0026731D"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="006618ED" w:rsidRPr="0026731D">
        <w:rPr>
          <w:rFonts w:ascii="Arial" w:hAnsi="Arial" w:cs="Arial"/>
          <w:color w:val="000000"/>
          <w:sz w:val="20"/>
          <w:szCs w:val="20"/>
          <w:lang w:eastAsia="en-GB"/>
        </w:rPr>
        <w:t>o support t</w:t>
      </w:r>
      <w:r w:rsidR="00CC4A26" w:rsidRPr="0026731D">
        <w:rPr>
          <w:rFonts w:ascii="Arial" w:hAnsi="Arial" w:cs="Arial"/>
          <w:color w:val="000000"/>
          <w:sz w:val="20"/>
          <w:szCs w:val="20"/>
          <w:lang w:eastAsia="en-GB"/>
        </w:rPr>
        <w:t>he management of this situation and provide further information and guidance as a matter of urgency.</w:t>
      </w:r>
    </w:p>
    <w:p w14:paraId="28BE6243" w14:textId="4C24D86D" w:rsidR="00CC4A26" w:rsidRPr="0026731D" w:rsidRDefault="0074315E" w:rsidP="00F108C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>T</w:t>
      </w:r>
      <w:r w:rsidR="006618ED" w:rsidRPr="0026731D">
        <w:rPr>
          <w:rFonts w:ascii="Arial" w:hAnsi="Arial" w:cs="Arial"/>
          <w:color w:val="000000"/>
          <w:sz w:val="20"/>
          <w:szCs w:val="20"/>
          <w:lang w:eastAsia="en-GB"/>
        </w:rPr>
        <w:t>his ICN</w:t>
      </w: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will </w:t>
      </w:r>
      <w:r w:rsidR="009A4368">
        <w:rPr>
          <w:rFonts w:ascii="Arial" w:hAnsi="Arial" w:cs="Arial"/>
          <w:color w:val="000000"/>
          <w:sz w:val="20"/>
          <w:szCs w:val="20"/>
          <w:lang w:eastAsia="en-GB"/>
        </w:rPr>
        <w:t>be updated</w:t>
      </w: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as soon as</w:t>
      </w:r>
      <w:r w:rsidR="006618ED" w:rsidRPr="0026731D">
        <w:rPr>
          <w:rFonts w:ascii="Arial" w:hAnsi="Arial" w:cs="Arial"/>
          <w:color w:val="000000"/>
          <w:sz w:val="20"/>
          <w:szCs w:val="20"/>
          <w:lang w:eastAsia="en-GB"/>
        </w:rPr>
        <w:t xml:space="preserve"> further information is </w:t>
      </w:r>
      <w:r w:rsidRPr="0026731D">
        <w:rPr>
          <w:rFonts w:ascii="Arial" w:hAnsi="Arial" w:cs="Arial"/>
          <w:color w:val="000000"/>
          <w:sz w:val="20"/>
          <w:szCs w:val="20"/>
          <w:lang w:eastAsia="en-GB"/>
        </w:rPr>
        <w:t>available.</w:t>
      </w:r>
    </w:p>
    <w:p w14:paraId="73C2B294" w14:textId="77777777" w:rsidR="00CC4A26" w:rsidRPr="00CC4A26" w:rsidRDefault="00CC4A26" w:rsidP="00CC4A2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2230D0D" w14:textId="77777777" w:rsidR="0016434A" w:rsidRDefault="0016434A" w:rsidP="001643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2F289C08" w14:textId="66B0869F" w:rsidR="002E69B3" w:rsidRPr="0016434A" w:rsidRDefault="0016434A" w:rsidP="001643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NHS Supply Chain will provide further updates as information becomes available </w:t>
      </w:r>
      <w:r w:rsidR="000B0008">
        <w:rPr>
          <w:rFonts w:ascii="Arial" w:hAnsi="Arial" w:cs="Arial"/>
          <w:color w:val="000000"/>
          <w:sz w:val="20"/>
          <w:szCs w:val="20"/>
          <w:lang w:eastAsia="en-GB"/>
        </w:rPr>
        <w:t xml:space="preserve">in the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meantime i</w:t>
      </w:r>
      <w:r w:rsidR="002E69B3">
        <w:rPr>
          <w:rFonts w:ascii="Arial" w:hAnsi="Arial" w:cs="Arial"/>
          <w:color w:val="000000" w:themeColor="text1"/>
          <w:sz w:val="20"/>
          <w:szCs w:val="20"/>
        </w:rPr>
        <w:t>f you have any further questions, please contact your local NHS Supply Chain Customer Service Advisor</w:t>
      </w:r>
      <w:r w:rsidR="008E1739">
        <w:rPr>
          <w:rFonts w:ascii="Arial" w:hAnsi="Arial" w:cs="Arial"/>
          <w:color w:val="000000" w:themeColor="text1"/>
          <w:sz w:val="20"/>
          <w:szCs w:val="20"/>
        </w:rPr>
        <w:t xml:space="preserve"> or Customer Relationship Manager.</w:t>
      </w:r>
    </w:p>
    <w:p w14:paraId="0A78FE91" w14:textId="77777777" w:rsidR="009F2872" w:rsidRDefault="009F2872" w:rsidP="00E42D3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C4B682" w14:textId="6C9A6773" w:rsidR="00E42D38" w:rsidRDefault="00E42D38" w:rsidP="00ED65A7">
      <w:pPr>
        <w:rPr>
          <w:rFonts w:ascii="Arial" w:hAnsi="Arial" w:cs="Arial"/>
          <w:b/>
          <w:color w:val="000000"/>
          <w:sz w:val="20"/>
          <w:szCs w:val="20"/>
        </w:rPr>
      </w:pPr>
    </w:p>
    <w:p w14:paraId="1126C176" w14:textId="77777777" w:rsidR="00E42D38" w:rsidRDefault="00E42D38" w:rsidP="00F64422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sectPr w:rsidR="00E42D38" w:rsidSect="00A159C2">
      <w:headerReference w:type="default" r:id="rId14"/>
      <w:footerReference w:type="default" r:id="rId15"/>
      <w:pgSz w:w="11900" w:h="16840"/>
      <w:pgMar w:top="3226" w:right="1247" w:bottom="1440" w:left="1247" w:header="0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acey Cammish" w:date="2023-02-06T17:09:00Z" w:initials="TC">
    <w:p w14:paraId="26CE0616" w14:textId="0F479C9C" w:rsidR="00260439" w:rsidRDefault="0026043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Can we bold this</w:t>
      </w:r>
    </w:p>
  </w:comment>
  <w:comment w:id="1" w:author="Tracey Cammish" w:date="2023-02-06T17:09:00Z" w:initials="TC">
    <w:p w14:paraId="494FD0EE" w14:textId="2505EDE9" w:rsidR="00260439" w:rsidRDefault="00260439">
      <w:pPr>
        <w:pStyle w:val="CommentText"/>
      </w:pPr>
      <w:r>
        <w:rPr>
          <w:rStyle w:val="CommentReference"/>
        </w:rPr>
        <w:annotationRef/>
      </w:r>
      <w:r>
        <w:t xml:space="preserve">Can we bold this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CE0616" w15:done="0"/>
  <w15:commentEx w15:paraId="494FD0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B2B2" w16cex:dateUtc="2023-02-06T17:09:00Z"/>
  <w16cex:commentExtensible w16cex:durableId="278BB2C2" w16cex:dateUtc="2023-02-06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E0616" w16cid:durableId="278BB2B2"/>
  <w16cid:commentId w16cid:paraId="494FD0EE" w16cid:durableId="278BB2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FA67" w14:textId="77777777" w:rsidR="008857B3" w:rsidRDefault="008857B3" w:rsidP="00146CE5">
      <w:r>
        <w:separator/>
      </w:r>
    </w:p>
  </w:endnote>
  <w:endnote w:type="continuationSeparator" w:id="0">
    <w:p w14:paraId="67EA913B" w14:textId="77777777" w:rsidR="008857B3" w:rsidRDefault="008857B3" w:rsidP="0014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 Frutiger* 45 Light   02103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1E7E" w14:textId="2CBA31AC" w:rsidR="001A4650" w:rsidRDefault="00E309A7" w:rsidP="00E309A7">
    <w:pPr>
      <w:pStyle w:val="Footer"/>
      <w:tabs>
        <w:tab w:val="clear" w:pos="4320"/>
        <w:tab w:val="clear" w:pos="8640"/>
        <w:tab w:val="left" w:pos="6405"/>
      </w:tabs>
    </w:pPr>
    <w:r>
      <w:rPr>
        <w:noProof/>
        <w:lang w:eastAsia="en-GB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79B320B" wp14:editId="114EF036">
              <wp:simplePos x="0" y="0"/>
              <wp:positionH relativeFrom="page">
                <wp:posOffset>-81280</wp:posOffset>
              </wp:positionH>
              <wp:positionV relativeFrom="page">
                <wp:posOffset>9766935</wp:posOffset>
              </wp:positionV>
              <wp:extent cx="7550150" cy="450850"/>
              <wp:effectExtent l="0" t="0" r="0" b="635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450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DBD7952" w14:textId="77777777" w:rsidR="00EF1C0C" w:rsidRDefault="00EF1C0C" w:rsidP="00EF1C0C">
                          <w:pPr>
                            <w:pStyle w:val="Default"/>
                            <w:spacing w:line="288" w:lineRule="auto"/>
                            <w:ind w:left="720" w:right="1395" w:firstLine="244"/>
                            <w:rPr>
                              <w:rFonts w:eastAsia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Supply Chain Coordination Limited (SCCL) is the Management Function of the NHS Supply Chain </w:t>
                          </w:r>
                        </w:p>
                        <w:p w14:paraId="58E3F88F" w14:textId="77777777" w:rsidR="00EF1C0C" w:rsidRDefault="00EF1C0C" w:rsidP="00EF1C0C">
                          <w:pPr>
                            <w:pStyle w:val="Default"/>
                            <w:ind w:left="720" w:right="1395" w:firstLine="24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Registered in England No: 10881715. VAT No: 290 8858 54 Registered Office: Skipton House, 80 London Road, London, United Kingdom, SE1 6LH</w:t>
                          </w:r>
                        </w:p>
                        <w:p w14:paraId="3CC36183" w14:textId="77777777" w:rsidR="00EF1C0C" w:rsidRDefault="00EF1C0C" w:rsidP="00EF1C0C">
                          <w:pPr>
                            <w:pStyle w:val="Default"/>
                            <w:ind w:left="2160" w:right="1678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9B320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.4pt;margin-top:769.05pt;width:594.5pt;height:35.5pt;z-index:-2516587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" filled="f" stroked="f" strokeweight="1pt">
              <v:stroke miterlimit="4"/>
              <v:textbox inset="4pt,4pt,4pt,4pt">
                <w:txbxContent>
                  <w:p w14:paraId="2DBD7952" w14:textId="77777777" w:rsidR="00EF1C0C" w:rsidRDefault="00EF1C0C" w:rsidP="00EF1C0C">
                    <w:pPr>
                      <w:pStyle w:val="Default"/>
                      <w:spacing w:line="288" w:lineRule="auto"/>
                      <w:ind w:left="720" w:right="1395" w:firstLine="244"/>
                      <w:rPr>
                        <w:rFonts w:eastAsia="Arial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Supply Chain Coordination Limited (SCCL) is the Management Function of the NHS Supply Chain </w:t>
                    </w:r>
                  </w:p>
                  <w:p w14:paraId="58E3F88F" w14:textId="77777777" w:rsidR="00EF1C0C" w:rsidRDefault="00EF1C0C" w:rsidP="00EF1C0C">
                    <w:pPr>
                      <w:pStyle w:val="Default"/>
                      <w:ind w:left="720" w:right="1395" w:firstLine="244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sz w:val="14"/>
                        <w:szCs w:val="14"/>
                      </w:rPr>
                      <w:t>Registered in England No: 10881715. VAT No: 290 8858 54 Registered Office: Skipton House, 80 London Road, London, United Kingdom, SE1 6LH</w:t>
                    </w:r>
                  </w:p>
                  <w:p w14:paraId="3CC36183" w14:textId="77777777" w:rsidR="00EF1C0C" w:rsidRDefault="00EF1C0C" w:rsidP="00EF1C0C">
                    <w:pPr>
                      <w:pStyle w:val="Default"/>
                      <w:ind w:left="2160" w:right="167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711A2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0BFEE2BE" wp14:editId="682A5F36">
          <wp:simplePos x="0" y="0"/>
          <wp:positionH relativeFrom="margin">
            <wp:posOffset>-239395</wp:posOffset>
          </wp:positionH>
          <wp:positionV relativeFrom="paragraph">
            <wp:posOffset>12700</wp:posOffset>
          </wp:positionV>
          <wp:extent cx="6407785" cy="384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SC_COVER_IMAGE_1000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F9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4E177155" wp14:editId="7463A4FD">
          <wp:simplePos x="0" y="0"/>
          <wp:positionH relativeFrom="margin">
            <wp:align>center</wp:align>
          </wp:positionH>
          <wp:positionV relativeFrom="margin">
            <wp:posOffset>9820910</wp:posOffset>
          </wp:positionV>
          <wp:extent cx="7560310" cy="862330"/>
          <wp:effectExtent l="0" t="0" r="254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1130" w14:textId="77777777" w:rsidR="008857B3" w:rsidRDefault="008857B3" w:rsidP="00146CE5">
      <w:r>
        <w:separator/>
      </w:r>
    </w:p>
  </w:footnote>
  <w:footnote w:type="continuationSeparator" w:id="0">
    <w:p w14:paraId="7C51595C" w14:textId="77777777" w:rsidR="008857B3" w:rsidRDefault="008857B3" w:rsidP="0014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DEBC" w14:textId="77777777" w:rsidR="001A4650" w:rsidRDefault="00A159C2" w:rsidP="0028495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76A249D" wp14:editId="4E0B6E81">
          <wp:simplePos x="0" y="0"/>
          <wp:positionH relativeFrom="margin">
            <wp:posOffset>4629785</wp:posOffset>
          </wp:positionH>
          <wp:positionV relativeFrom="margin">
            <wp:posOffset>-2047875</wp:posOffset>
          </wp:positionV>
          <wp:extent cx="2133600" cy="1362075"/>
          <wp:effectExtent l="0" t="0" r="0" b="9525"/>
          <wp:wrapSquare wrapText="bothSides"/>
          <wp:docPr id="4" name="Picture 4" descr="G:\Customer Teams\MARKETING\Brand\Archive\Logos\A4 size NHS Supply Chain logo with exclusion zon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ustomer Teams\MARKETING\Brand\Archive\Logos\A4 size NHS Supply Chain logo with exclusion zon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BB1F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44B22"/>
    <w:multiLevelType w:val="hybridMultilevel"/>
    <w:tmpl w:val="E536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708"/>
    <w:multiLevelType w:val="hybridMultilevel"/>
    <w:tmpl w:val="7BC0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ABE"/>
    <w:multiLevelType w:val="hybridMultilevel"/>
    <w:tmpl w:val="81E4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740"/>
    <w:multiLevelType w:val="hybridMultilevel"/>
    <w:tmpl w:val="2702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32B71"/>
    <w:multiLevelType w:val="hybridMultilevel"/>
    <w:tmpl w:val="AC2A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0F1"/>
    <w:multiLevelType w:val="hybridMultilevel"/>
    <w:tmpl w:val="E9EA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7BFF"/>
    <w:multiLevelType w:val="multilevel"/>
    <w:tmpl w:val="50B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749B9"/>
    <w:multiLevelType w:val="hybridMultilevel"/>
    <w:tmpl w:val="6232B3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4610EE"/>
    <w:multiLevelType w:val="hybridMultilevel"/>
    <w:tmpl w:val="A672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15BC"/>
    <w:multiLevelType w:val="hybridMultilevel"/>
    <w:tmpl w:val="55E492B0"/>
    <w:lvl w:ilvl="0" w:tplc="EE8E7FE8">
      <w:numFmt w:val="bullet"/>
      <w:lvlText w:val="•"/>
      <w:lvlJc w:val="left"/>
      <w:pPr>
        <w:ind w:left="720" w:hanging="360"/>
      </w:pPr>
      <w:rPr>
        <w:rFonts w:ascii="12 Frutiger* 45 Light   02103" w:eastAsia="MS Mincho" w:hAnsi="12 Frutiger* 45 Light   0210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2B8E"/>
    <w:multiLevelType w:val="hybridMultilevel"/>
    <w:tmpl w:val="256C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801"/>
    <w:multiLevelType w:val="hybridMultilevel"/>
    <w:tmpl w:val="CC7C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D874348"/>
    <w:multiLevelType w:val="hybridMultilevel"/>
    <w:tmpl w:val="B28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5535"/>
    <w:multiLevelType w:val="hybridMultilevel"/>
    <w:tmpl w:val="2CC00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876E78"/>
    <w:multiLevelType w:val="hybridMultilevel"/>
    <w:tmpl w:val="5F5C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8296B"/>
    <w:multiLevelType w:val="hybridMultilevel"/>
    <w:tmpl w:val="F0BE5878"/>
    <w:lvl w:ilvl="0" w:tplc="651C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836DA"/>
    <w:multiLevelType w:val="multilevel"/>
    <w:tmpl w:val="20C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79425">
    <w:abstractNumId w:val="15"/>
  </w:num>
  <w:num w:numId="2" w16cid:durableId="168522325">
    <w:abstractNumId w:val="3"/>
  </w:num>
  <w:num w:numId="3" w16cid:durableId="1821995262">
    <w:abstractNumId w:val="1"/>
  </w:num>
  <w:num w:numId="4" w16cid:durableId="666640397">
    <w:abstractNumId w:val="10"/>
  </w:num>
  <w:num w:numId="5" w16cid:durableId="1037924053">
    <w:abstractNumId w:val="13"/>
  </w:num>
  <w:num w:numId="6" w16cid:durableId="602031575">
    <w:abstractNumId w:val="7"/>
  </w:num>
  <w:num w:numId="7" w16cid:durableId="531841068">
    <w:abstractNumId w:val="17"/>
  </w:num>
  <w:num w:numId="8" w16cid:durableId="258219511">
    <w:abstractNumId w:val="5"/>
  </w:num>
  <w:num w:numId="9" w16cid:durableId="1680737150">
    <w:abstractNumId w:val="2"/>
  </w:num>
  <w:num w:numId="10" w16cid:durableId="924072108">
    <w:abstractNumId w:val="13"/>
  </w:num>
  <w:num w:numId="11" w16cid:durableId="1609848927">
    <w:abstractNumId w:val="1"/>
  </w:num>
  <w:num w:numId="12" w16cid:durableId="846286311">
    <w:abstractNumId w:val="4"/>
  </w:num>
  <w:num w:numId="13" w16cid:durableId="1549685870">
    <w:abstractNumId w:val="6"/>
  </w:num>
  <w:num w:numId="14" w16cid:durableId="742265950">
    <w:abstractNumId w:val="9"/>
  </w:num>
  <w:num w:numId="15" w16cid:durableId="251620653">
    <w:abstractNumId w:val="12"/>
  </w:num>
  <w:num w:numId="16" w16cid:durableId="568004661">
    <w:abstractNumId w:val="11"/>
  </w:num>
  <w:num w:numId="17" w16cid:durableId="432045598">
    <w:abstractNumId w:val="8"/>
  </w:num>
  <w:num w:numId="18" w16cid:durableId="458032183">
    <w:abstractNumId w:val="14"/>
  </w:num>
  <w:num w:numId="19" w16cid:durableId="1503201870">
    <w:abstractNumId w:val="16"/>
  </w:num>
  <w:num w:numId="20" w16cid:durableId="15433251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acey Cammish">
    <w15:presenceInfo w15:providerId="AD" w15:userId="S::Tracey.Cammish@supplychain.nhs.uk::a4a240eb-33e4-4d6d-913d-b67aa98e7a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5"/>
    <w:rsid w:val="00001111"/>
    <w:rsid w:val="00025CD1"/>
    <w:rsid w:val="00026480"/>
    <w:rsid w:val="00043A0F"/>
    <w:rsid w:val="00044D35"/>
    <w:rsid w:val="00050D6C"/>
    <w:rsid w:val="00055DDF"/>
    <w:rsid w:val="00072829"/>
    <w:rsid w:val="000731D5"/>
    <w:rsid w:val="00076E15"/>
    <w:rsid w:val="000B0008"/>
    <w:rsid w:val="00100FDC"/>
    <w:rsid w:val="00112512"/>
    <w:rsid w:val="001134F7"/>
    <w:rsid w:val="0014211D"/>
    <w:rsid w:val="00146CE5"/>
    <w:rsid w:val="00147AEC"/>
    <w:rsid w:val="001521D2"/>
    <w:rsid w:val="0015676B"/>
    <w:rsid w:val="0016434A"/>
    <w:rsid w:val="001662DE"/>
    <w:rsid w:val="001A3B2D"/>
    <w:rsid w:val="001A4650"/>
    <w:rsid w:val="001A67EB"/>
    <w:rsid w:val="001B43AB"/>
    <w:rsid w:val="001C6030"/>
    <w:rsid w:val="001D1931"/>
    <w:rsid w:val="001D35E7"/>
    <w:rsid w:val="001E36BE"/>
    <w:rsid w:val="001F3F3A"/>
    <w:rsid w:val="002007D6"/>
    <w:rsid w:val="00254641"/>
    <w:rsid w:val="00260439"/>
    <w:rsid w:val="00260B1C"/>
    <w:rsid w:val="002664C8"/>
    <w:rsid w:val="0026731D"/>
    <w:rsid w:val="0028495D"/>
    <w:rsid w:val="00286C43"/>
    <w:rsid w:val="0029190D"/>
    <w:rsid w:val="002A2133"/>
    <w:rsid w:val="002B7A4A"/>
    <w:rsid w:val="002C3720"/>
    <w:rsid w:val="002D6F70"/>
    <w:rsid w:val="002E34EC"/>
    <w:rsid w:val="002E69B3"/>
    <w:rsid w:val="00331588"/>
    <w:rsid w:val="00340CEB"/>
    <w:rsid w:val="003766FA"/>
    <w:rsid w:val="00395BF9"/>
    <w:rsid w:val="003B22D1"/>
    <w:rsid w:val="003B2A62"/>
    <w:rsid w:val="003C56E5"/>
    <w:rsid w:val="003D17E9"/>
    <w:rsid w:val="003F4ED0"/>
    <w:rsid w:val="004151AF"/>
    <w:rsid w:val="004415B3"/>
    <w:rsid w:val="0045057E"/>
    <w:rsid w:val="00452E10"/>
    <w:rsid w:val="004F3255"/>
    <w:rsid w:val="00523744"/>
    <w:rsid w:val="005244CA"/>
    <w:rsid w:val="0053277D"/>
    <w:rsid w:val="00570E00"/>
    <w:rsid w:val="00583DCC"/>
    <w:rsid w:val="00590165"/>
    <w:rsid w:val="005A48F7"/>
    <w:rsid w:val="005A5075"/>
    <w:rsid w:val="005A5B73"/>
    <w:rsid w:val="005A6043"/>
    <w:rsid w:val="005C0DA0"/>
    <w:rsid w:val="005D3A65"/>
    <w:rsid w:val="005F353A"/>
    <w:rsid w:val="00640AE7"/>
    <w:rsid w:val="00652567"/>
    <w:rsid w:val="006600C1"/>
    <w:rsid w:val="006618ED"/>
    <w:rsid w:val="0066257B"/>
    <w:rsid w:val="00682CBB"/>
    <w:rsid w:val="00684A1C"/>
    <w:rsid w:val="00690477"/>
    <w:rsid w:val="006A274A"/>
    <w:rsid w:val="006A49E9"/>
    <w:rsid w:val="006F681B"/>
    <w:rsid w:val="006F696B"/>
    <w:rsid w:val="00704E53"/>
    <w:rsid w:val="0074315E"/>
    <w:rsid w:val="00790A0A"/>
    <w:rsid w:val="00795E24"/>
    <w:rsid w:val="007B3D21"/>
    <w:rsid w:val="007B77C4"/>
    <w:rsid w:val="007D0310"/>
    <w:rsid w:val="007D19B3"/>
    <w:rsid w:val="00804191"/>
    <w:rsid w:val="008063E1"/>
    <w:rsid w:val="00835E97"/>
    <w:rsid w:val="008408D2"/>
    <w:rsid w:val="00866619"/>
    <w:rsid w:val="0086756C"/>
    <w:rsid w:val="008734F9"/>
    <w:rsid w:val="00873B30"/>
    <w:rsid w:val="008857B3"/>
    <w:rsid w:val="00891083"/>
    <w:rsid w:val="008A0414"/>
    <w:rsid w:val="008B6A9F"/>
    <w:rsid w:val="008E1739"/>
    <w:rsid w:val="00967110"/>
    <w:rsid w:val="009A4368"/>
    <w:rsid w:val="009B0026"/>
    <w:rsid w:val="009B5E12"/>
    <w:rsid w:val="009C5DAC"/>
    <w:rsid w:val="009F2872"/>
    <w:rsid w:val="009F2BE7"/>
    <w:rsid w:val="00A159C2"/>
    <w:rsid w:val="00A3620E"/>
    <w:rsid w:val="00A53427"/>
    <w:rsid w:val="00A62E91"/>
    <w:rsid w:val="00AF7AE2"/>
    <w:rsid w:val="00AF7F13"/>
    <w:rsid w:val="00B06AF6"/>
    <w:rsid w:val="00B17F61"/>
    <w:rsid w:val="00B44EDC"/>
    <w:rsid w:val="00BA4C68"/>
    <w:rsid w:val="00BA7B2B"/>
    <w:rsid w:val="00BD1748"/>
    <w:rsid w:val="00BF2487"/>
    <w:rsid w:val="00C43F14"/>
    <w:rsid w:val="00C50352"/>
    <w:rsid w:val="00C67752"/>
    <w:rsid w:val="00C71760"/>
    <w:rsid w:val="00CB3586"/>
    <w:rsid w:val="00CC4A26"/>
    <w:rsid w:val="00CD2517"/>
    <w:rsid w:val="00CD4793"/>
    <w:rsid w:val="00CE1A52"/>
    <w:rsid w:val="00CF213A"/>
    <w:rsid w:val="00D15316"/>
    <w:rsid w:val="00D45D5B"/>
    <w:rsid w:val="00D52BEB"/>
    <w:rsid w:val="00D535D8"/>
    <w:rsid w:val="00D641E1"/>
    <w:rsid w:val="00DC24DF"/>
    <w:rsid w:val="00DC4EE3"/>
    <w:rsid w:val="00DD64F3"/>
    <w:rsid w:val="00DD762E"/>
    <w:rsid w:val="00DE6AF3"/>
    <w:rsid w:val="00DF0D07"/>
    <w:rsid w:val="00DF567C"/>
    <w:rsid w:val="00E07641"/>
    <w:rsid w:val="00E207CC"/>
    <w:rsid w:val="00E309A7"/>
    <w:rsid w:val="00E42D38"/>
    <w:rsid w:val="00E63EC2"/>
    <w:rsid w:val="00E64C1E"/>
    <w:rsid w:val="00E652FA"/>
    <w:rsid w:val="00E72116"/>
    <w:rsid w:val="00E72925"/>
    <w:rsid w:val="00E87FAA"/>
    <w:rsid w:val="00EA7A2B"/>
    <w:rsid w:val="00ED65A7"/>
    <w:rsid w:val="00EE5EC2"/>
    <w:rsid w:val="00EF1C0C"/>
    <w:rsid w:val="00F103E8"/>
    <w:rsid w:val="00F10765"/>
    <w:rsid w:val="00F64422"/>
    <w:rsid w:val="00F84E8C"/>
    <w:rsid w:val="00F876AC"/>
    <w:rsid w:val="00FB028D"/>
    <w:rsid w:val="00FC29A2"/>
    <w:rsid w:val="00FD4849"/>
    <w:rsid w:val="00FE04DF"/>
    <w:rsid w:val="00FE7E0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32219"/>
  <w15:docId w15:val="{FC07DD13-C072-4353-AE9C-15D6E84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C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C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C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6C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E5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F7AE2"/>
    <w:pPr>
      <w:ind w:left="720"/>
      <w:contextualSpacing/>
    </w:pPr>
  </w:style>
  <w:style w:type="paragraph" w:customStyle="1" w:styleId="Default">
    <w:name w:val="Default"/>
    <w:rsid w:val="006F69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6F696B"/>
    <w:rPr>
      <w:i/>
      <w:iCs/>
      <w:color w:val="808080" w:themeColor="text1" w:themeTint="7F"/>
    </w:rPr>
  </w:style>
  <w:style w:type="table" w:styleId="TableGrid">
    <w:name w:val="Table Grid"/>
    <w:basedOn w:val="TableNormal"/>
    <w:locked/>
    <w:rsid w:val="00E4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CC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6618ED"/>
  </w:style>
  <w:style w:type="character" w:styleId="CommentReference">
    <w:name w:val="annotation reference"/>
    <w:basedOn w:val="DefaultParagraphFont"/>
    <w:uiPriority w:val="99"/>
    <w:semiHidden/>
    <w:unhideWhenUsed/>
    <w:rsid w:val="00260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43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43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Kieren.bruce@bbrau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pplychain.nhs.uk/icn/field-safety-notice-b-braun-infusomat-space-transfusion-line-leakage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D843-0FB8-41B6-9E25-F1516D02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Supply Chain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Thompson</dc:creator>
  <cp:lastModifiedBy>Charlene Johnson</cp:lastModifiedBy>
  <cp:revision>4</cp:revision>
  <dcterms:created xsi:type="dcterms:W3CDTF">2023-02-07T11:08:00Z</dcterms:created>
  <dcterms:modified xsi:type="dcterms:W3CDTF">2023-02-07T11:57:00Z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63c84d3a6fc65ee50604860e8354d41b645581a808aeb0db81123b1c4b55669b</vt:lpwstr>
  </property>
</Properties>
</file>